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6de759"/>
          <w:sz w:val="52"/>
          <w:szCs w:val="52"/>
        </w:rPr>
        <w:drawing>
          <wp:inline distB="114300" distT="114300" distL="114300" distR="114300">
            <wp:extent cx="1152525" cy="106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color w:val="ff9900"/>
          <w:sz w:val="52"/>
          <w:szCs w:val="52"/>
          <w:rtl w:val="0"/>
        </w:rPr>
        <w:t xml:space="preserve">MODULE : Boussole et GPS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yxg42ywqrpl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Quiz : Orientation et navigation (carte, boussole, azimuts, GPS)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i7869mj84jg1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Section 1 : Lecture d’une carte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1 : Qu’est-ce qu’une légende sur une carte?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Une histoire racontée sur la carte</w:t>
        <w:br w:type="textWrapping"/>
        <w:t xml:space="preserve">b) Une explication des symboles utilisés sur la carte</w:t>
        <w:br w:type="textWrapping"/>
        <w:t xml:space="preserve">c) Une indication de l’échelle de la carte</w:t>
        <w:br w:type="textWrapping"/>
        <w:t xml:space="preserve">d) Une liste des coordonnées géographiques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2 : Que représente l’échelle d’une carte?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La hauteur des montagnes sur la carte</w:t>
        <w:br w:type="textWrapping"/>
        <w:t xml:space="preserve">b) La distance réelle représentée par une unité de mesure sur la carte</w:t>
        <w:br w:type="textWrapping"/>
        <w:t xml:space="preserve">c) La direction du nord sur la carte</w:t>
        <w:br w:type="textWrapping"/>
        <w:t xml:space="preserve">d) Les coordonnées géographiques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3 : Sur une carte topographique, que signifient les courbes de niveau?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Les routes principales</w:t>
        <w:br w:type="textWrapping"/>
        <w:t xml:space="preserve">b) Les frontières entre les pays</w:t>
        <w:br w:type="textWrapping"/>
        <w:t xml:space="preserve">c) Les variations d’altitude du terrain</w:t>
        <w:br w:type="textWrapping"/>
        <w:t xml:space="preserve">d) Les zones de végétation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77aql0rg53am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Section 2 : Azimuts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4 : Qu’est-ce qu’un azimut?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Une direction exprimée en degrés à partir du nord</w:t>
        <w:br w:type="textWrapping"/>
        <w:t xml:space="preserve">b) Un symbole utilisé sur une carte</w:t>
        <w:br w:type="textWrapping"/>
        <w:t xml:space="preserve">c) Une coordonnée géographique particulière</w:t>
        <w:br w:type="textWrapping"/>
        <w:t xml:space="preserve">d) Un type de boussole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5 : Comment calcule-t-on un azimut entre deux points?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En mesurant la distance entre les deux points avec une règle</w:t>
        <w:br w:type="textWrapping"/>
        <w:t xml:space="preserve">b) En déterminant l’angle entre le nord et la ligne reliant les deux points</w:t>
        <w:br w:type="textWrapping"/>
        <w:t xml:space="preserve">c) En utilisant uniquement les coordonnées géographiques des deux points</w:t>
        <w:br w:type="textWrapping"/>
        <w:t xml:space="preserve">d) En suivant les courbes de niveau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xz7k1829om27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Section 3 : Utilisation d’une boussole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6 : Quelle est la première étape pour utiliser une boussole afin de se diriger?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Regarder les coordonnées géographiques du point cible</w:t>
        <w:br w:type="textWrapping"/>
        <w:t xml:space="preserve">b) Trouver le nord magnétique avec l’aiguille de la boussole</w:t>
        <w:br w:type="textWrapping"/>
        <w:t xml:space="preserve">c) Tourner la boussole jusqu’à ce qu’elle pointe vers l’est</w:t>
        <w:br w:type="textWrapping"/>
        <w:t xml:space="preserve">d) Lire l’échelle de la carte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7 : Que signifie « aligner la flèche d’orientation sur le nord magnétique »?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Faire correspondre l’aiguille magnétique avec le zéro du cadran gradué</w:t>
        <w:br w:type="textWrapping"/>
        <w:t xml:space="preserve">b) Tourner la boussole jusqu’à ce qu’elle pointe vers ta destination finale</w:t>
        <w:br w:type="textWrapping"/>
        <w:t xml:space="preserve">c) Utiliser l’échelle de la carte pour mesurer une distance exacte</w:t>
        <w:br w:type="textWrapping"/>
        <w:t xml:space="preserve">d) Trouver l’azimut correct pour ton trajet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aqhjlz6s5bd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Section 4 : Identifier les parties d’une boussole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8 : Quelle partie d’une boussole indique le nord magnétique?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La flèche d’orientation</w:t>
        <w:br w:type="textWrapping"/>
        <w:t xml:space="preserve">b) L’aiguille magnétique (rouge ou colorée)</w:t>
        <w:br w:type="textWrapping"/>
        <w:t xml:space="preserve">c) Le cadran gradué en degrés</w:t>
        <w:br w:type="textWrapping"/>
        <w:t xml:space="preserve">d) La ligne de visée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9 : À quoi sert le cadran gradué sur une boussole?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À mesurer les distances sur une carte</w:t>
        <w:br w:type="textWrapping"/>
        <w:t xml:space="preserve">b) À indiquer l’altitude du terrain environnant</w:t>
        <w:br w:type="textWrapping"/>
        <w:t xml:space="preserve">c) À lire et à calculer des azimuts en degrés (0° à 360°)</w:t>
        <w:br w:type="textWrapping"/>
        <w:t xml:space="preserve">d) À localiser les coordonnées géographiques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3iyvre3mhoe1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Section 5 : GPS</w:t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10 : Que signifie GPS?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Global Positioning System (système de positionnement global)</w:t>
        <w:br w:type="textWrapping"/>
        <w:t xml:space="preserve">b) Geographic Positioning Satellite (satellite de positionnement géographique)</w:t>
        <w:br w:type="textWrapping"/>
        <w:t xml:space="preserve">c) General Positioning Service (service général de positionnement)</w:t>
        <w:br w:type="textWrapping"/>
        <w:t xml:space="preserve">d) Ground Positioning System (système de positionnement terrestre)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Question 11 : Quel est le rôle principal d’un GPS?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br w:type="textWrapping"/>
        <w:t xml:space="preserve">a) Calculer les distances entre deux points uniquement sur une carte en papier</w:t>
        <w:br w:type="textWrapping"/>
        <w:t xml:space="preserve">b) Fournir des directions précises en utilisant des satellites pour localiser ta position</w:t>
        <w:br w:type="textWrapping"/>
        <w:t xml:space="preserve">c) Montrer uniquement les azimuts magnétiques</w:t>
        <w:br w:type="textWrapping"/>
        <w:t xml:space="preserve">d) Remplacer complètement l’utilisation d’une boussole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z18xjlwtpw90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Section bonus : Réflexion pratique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Question 12 (ouverte) : Explique pourquoi il est utile d’apprendre à utiliser une boussole et à lire une carte même si tu as accès à un GPS.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hhmybxh8a31n" w:id="7"/>
      <w:bookmarkEnd w:id="7"/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nsfzqudlhqt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71gehaj0a9mz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zf2k8how2mlr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owin9mevflty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oq3w7z9u6dw4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hnwugum3tn7z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Rule="auto"/>
        <w:rPr>
          <w:b w:val="1"/>
          <w:sz w:val="34"/>
          <w:szCs w:val="34"/>
        </w:rPr>
      </w:pPr>
      <w:bookmarkStart w:colFirst="0" w:colLast="0" w:name="_wu3jde3187fi" w:id="14"/>
      <w:bookmarkEnd w:id="14"/>
      <w:r w:rsidDel="00000000" w:rsidR="00000000" w:rsidRPr="00000000">
        <w:rPr>
          <w:b w:val="1"/>
          <w:sz w:val="34"/>
          <w:szCs w:val="34"/>
          <w:rtl w:val="0"/>
        </w:rPr>
        <w:t xml:space="preserve">Réponses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Section 1 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Q1 : b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Q2 : b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Q3 : c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Section 2 :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Q4 : a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Q5 : b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Section 3 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Q6 : b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Q7 : 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Section 4 :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Q8 : b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Q9 : c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Section 5 :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Q10 : a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420" w:before="0" w:beforeAutospacing="0" w:lineRule="auto"/>
        <w:ind w:left="144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Q11 : b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ind w:left="0" w:firstLine="0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